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E0E" w:rsidRDefault="00247E0E" w:rsidP="00247E0E">
      <w:pPr>
        <w:spacing w:after="0" w:line="360" w:lineRule="auto"/>
        <w:rPr>
          <w:rFonts w:ascii="Times New Roman" w:eastAsia="바탕" w:hAnsi="Times New Roman" w:cs="Times New Roman"/>
          <w:sz w:val="24"/>
        </w:rPr>
      </w:pPr>
    </w:p>
    <w:p w:rsidR="00DD79CF" w:rsidRPr="00DD3A1E" w:rsidRDefault="00DD79CF" w:rsidP="00247E0E">
      <w:pPr>
        <w:spacing w:after="0" w:line="360" w:lineRule="auto"/>
        <w:rPr>
          <w:rFonts w:ascii="Times New Roman" w:eastAsia="바탕" w:hAnsi="Times New Roman" w:cs="Times New Roman" w:hint="eastAsia"/>
          <w:sz w:val="24"/>
        </w:rPr>
      </w:pPr>
      <w:r w:rsidRPr="00DD79CF">
        <w:rPr>
          <w:rFonts w:ascii="Times New Roman" w:eastAsia="바탕" w:hAnsi="Times New Roman" w:cs="Times New Roman"/>
          <w:sz w:val="24"/>
        </w:rPr>
        <w:t>Supplementa</w:t>
      </w:r>
      <w:r>
        <w:rPr>
          <w:rFonts w:ascii="Times New Roman" w:eastAsia="바탕" w:hAnsi="Times New Roman" w:cs="Times New Roman"/>
          <w:sz w:val="24"/>
        </w:rPr>
        <w:t>l Material 1.</w:t>
      </w:r>
      <w:r w:rsidRPr="00DD79CF">
        <w:rPr>
          <w:rFonts w:ascii="Times New Roman" w:eastAsia="바탕" w:hAnsi="Times New Roman" w:cs="Times New Roman"/>
          <w:sz w:val="24"/>
        </w:rPr>
        <w:t xml:space="preserve"> Top 5 ranking socioeconomic burden of disease, 2007- 2015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668"/>
        <w:gridCol w:w="1024"/>
        <w:gridCol w:w="1024"/>
        <w:gridCol w:w="1024"/>
        <w:gridCol w:w="1024"/>
        <w:gridCol w:w="964"/>
        <w:gridCol w:w="1024"/>
        <w:gridCol w:w="1024"/>
        <w:gridCol w:w="1024"/>
        <w:gridCol w:w="996"/>
      </w:tblGrid>
      <w:tr w:rsidR="00247E0E" w:rsidRPr="00DD3A1E" w:rsidTr="009C192F">
        <w:trPr>
          <w:trHeight w:val="315"/>
          <w:jc w:val="center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바탕" w:hAnsi="Times New Roman" w:cs="Times New Roman"/>
              </w:rPr>
              <w:br w:type="page"/>
            </w:r>
            <w:r w:rsidRPr="00DD3A1E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247E0E" w:rsidRPr="00DD3A1E" w:rsidTr="009C192F">
        <w:trPr>
          <w:trHeight w:val="1007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Self-harm</w:t>
            </w:r>
          </w:p>
        </w:tc>
      </w:tr>
      <w:tr w:rsidR="00247E0E" w:rsidRPr="00DD3A1E" w:rsidTr="009C192F">
        <w:trPr>
          <w:trHeight w:val="1007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Cirrhosis of the liver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Cirrhosis of the liver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back pain</w:t>
            </w:r>
          </w:p>
        </w:tc>
      </w:tr>
      <w:tr w:rsidR="00247E0E" w:rsidRPr="00DD3A1E" w:rsidTr="009C192F">
        <w:trPr>
          <w:trHeight w:val="1007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Cirrhosis of the liver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bronchitis et 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bronchitis et 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bronchitis et 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bronchitis et al</w:t>
            </w:r>
          </w:p>
        </w:tc>
      </w:tr>
      <w:tr w:rsidR="00247E0E" w:rsidRPr="00DD3A1E" w:rsidTr="009C192F">
        <w:trPr>
          <w:trHeight w:val="1007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Ischemic heart disease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Ischemic heart disease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Cirrhosis of the liver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Cirrhosis of the liver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</w:tr>
      <w:tr w:rsidR="00247E0E" w:rsidRPr="00DD3A1E" w:rsidTr="009C192F">
        <w:trPr>
          <w:trHeight w:val="1007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Ischemic heart disease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Liver cancer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Acute bronchitis et 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47E0E" w:rsidRPr="00DD3A1E" w:rsidRDefault="00247E0E" w:rsidP="009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3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respiratory infections</w:t>
            </w:r>
          </w:p>
        </w:tc>
      </w:tr>
      <w:tr w:rsidR="00247E0E" w:rsidRPr="00DD3A1E" w:rsidTr="009C192F">
        <w:trPr>
          <w:trHeight w:val="300"/>
          <w:jc w:val="center"/>
        </w:trPr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3A1E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0C20FB" wp14:editId="615A36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69215</wp:posOffset>
                      </wp:positionV>
                      <wp:extent cx="5868035" cy="262890"/>
                      <wp:effectExtent l="0" t="0" r="0" b="381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8035" cy="262890"/>
                                <a:chOff x="10634" y="32416"/>
                                <a:chExt cx="5868794" cy="265748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5181600" y="32416"/>
                                  <a:ext cx="697828" cy="247649"/>
                                  <a:chOff x="5181600" y="32416"/>
                                  <a:chExt cx="697828" cy="247649"/>
                                </a:xfrm>
                              </wpg:grpSpPr>
                              <wps:wsp>
                                <wps:cNvPr id="30" name="TextBox 3"/>
                                <wps:cNvSpPr txBox="1"/>
                                <wps:spPr>
                                  <a:xfrm>
                                    <a:off x="5181600" y="32416"/>
                                    <a:ext cx="697828" cy="2476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7E0E" w:rsidRDefault="00247E0E" w:rsidP="00247E0E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="맑은 고딕" w:hAnsi="Calibr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     Injured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5267325" y="85725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99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3444724" y="63736"/>
                                  <a:ext cx="1433872" cy="228600"/>
                                  <a:chOff x="3444724" y="63736"/>
                                  <a:chExt cx="1433872" cy="228600"/>
                                </a:xfrm>
                              </wpg:grpSpPr>
                              <wps:wsp>
                                <wps:cNvPr id="33" name="TextBox 8"/>
                                <wps:cNvSpPr txBox="1"/>
                                <wps:spPr>
                                  <a:xfrm>
                                    <a:off x="3444724" y="63736"/>
                                    <a:ext cx="1433872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7E0E" w:rsidRDefault="00247E0E" w:rsidP="00247E0E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="맑은 고딕" w:hAnsi="Calibri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asciiTheme="minorHAnsi" w:eastAsia="맑은 고딕" w:hAnsi="Calibr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Noninfectious Disease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3562350" y="104775"/>
                                    <a:ext cx="952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10634" y="60039"/>
                                  <a:ext cx="3051854" cy="238125"/>
                                  <a:chOff x="5837" y="60039"/>
                                  <a:chExt cx="1675150" cy="238125"/>
                                </a:xfrm>
                              </wpg:grpSpPr>
                              <wps:wsp>
                                <wps:cNvPr id="36" name="TextBox 11"/>
                                <wps:cNvSpPr txBox="1"/>
                                <wps:spPr>
                                  <a:xfrm>
                                    <a:off x="5837" y="60039"/>
                                    <a:ext cx="1675150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7E0E" w:rsidRDefault="00247E0E" w:rsidP="00247E0E">
                                      <w:pPr>
                                        <w:pStyle w:val="a3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="맑은 고딕" w:hAnsi="Calibri"/>
                                          <w:color w:val="000000"/>
                                          <w:sz w:val="22"/>
                                          <w:szCs w:val="22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asciiTheme="minorHAnsi" w:eastAsia="맑은 고딕" w:hAnsi="Calibr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Infectious · Maternal · Children's · Nutritional Diseases</w:t>
                                      </w:r>
                                    </w:p>
                                  </w:txbxContent>
                                </wps:txbx>
                                <wps:bodyPr wrap="square" rtlCol="0" anchor="t"/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78425" y="95251"/>
                                    <a:ext cx="62739" cy="1238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99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C20FB" id="Group 28" o:spid="_x0000_s1026" style="position:absolute;margin-left:.4pt;margin-top:5.45pt;width:462.05pt;height:20.7pt;z-index:251659264" coordorigin="106,324" coordsize="58687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o0WQUAAKAaAAAOAAAAZHJzL2Uyb0RvYy54bWzsWd9v4zYMfh+w/8Hw+5r4txM0PXS9tRjQ&#10;3Yprh3tWbTkxZkuepDbp/vpRlCUnadNesqF3A9KHNLIkUqTIjx+d0w+rtvEeqZA1ZzM/OBn7HmUF&#10;L2s2n/l/3F3+lPueVISVpOGMzvwnKv0PZz/+cLrspjTkC96UVHgghMnpspv5C6W66WgkiwVtiTzh&#10;HWUwWXHREgVDMR+VgixBetuMwvE4HS25KDvBCyolPP1oJv0zlF9VtFC/V5WkymtmPpxN4afAz3v9&#10;OTo7JdO5IN2iLvpjkANO0ZKagVIn6iNRxHsQ9TNRbV0ILnmlTgrejnhV1QVFG8CaYLxlzZXgDx3a&#10;Mp8u551zE7h2y08Hiy0+Pd4Iry5nfgg3xUgLd4RqPRiDc5bdfAprrkR3292I/sHcjLS9q0q0+j9Y&#10;4q3QrU/OrXSlvAIeJnmaj6PE9wqYC9Mwn/R+LxZwOXpbME6j2PdgOgrjIDW3Uix+WROQTWCBEZBk&#10;MZ5tZNWP9CndodzAnd5aONmycHKAhUmQB+kYQmnzsNbWdJLl2pN40jhLY9RBps7UHfsHY1+WsNNW&#10;SBs5RIb8d5FxuyAdxYCT+tZ7v0VgrYmMOzDzZ77yIuM4XKTjwlMreAz3aJ9LePhCeOww/nXnOdPJ&#10;tBNSXVHeevrLzBeQ3ph15PFaKghOWGqXaO2SN3V5WTcNDjSk0ItGeI8EwKBReFjYsbGqYd5y5k+S&#10;UIdr20FeSDZHHYxrSUZJw0DXspNTYyd+U08N1Xoa9plWkFGYDUaxmN9rvQZ2IHnBnxZ8QD9u0Asr&#10;kL/n3n6L3k0R7fbc7zahfs6U29/WjAs0HLF4cFz5p3VcZdZbVxgHaF+o1f0KoUJO73n5BPGxBIQF&#10;V/71QAT1PaGaC24AmbBiwcExSkcOuhTCWSfue8R1YOP6MwQSYfOGepELYYh/B3n2oi3gOLxLwjSL&#10;dKwAGuRJBt/ADLiLHrh0HMFlazAIxnGW4fR/Fc99VGE0X15O4A99+Cyg9YE2Ylw+SZcGUEpLvtR5&#10;7XsNkQomID7x77k0DFZ73ZjhuyI/fClySFFQBmmHB1qQkppMTLQ2q8wmKWjZlRm9ALvSCLGyTX6+&#10;nRYbWLC5+YCcGMBkZ070iSC4oSCyKy5rALFr8PkNEcA5IE6AR8Es5MPf/lbGNL8ygPZJEMewTOEg&#10;hnCDgVifuV+fYQ8tZhlEOWizCbeWe5Xg7RegT+daK4gacrH/eqEMZAH9Kuj5OS4C2tIRdc1uu0Lj&#10;vb5LDbl3qy9EdD0uKwinT9wWEzLdgmezVu9k/PxB8apG7NaxZLy0jgRDbTflHMv8dmWPQpvJhrvA&#10;GPFnL+4SxXGchYaGpFEW9TTE5nIQR1GegSIs7WGuSQAmuyvtOwQMpX2HCAcIg626er4PBkbWc7a2&#10;97Rv79q+w/o33OdsHyr3sbj3YPg2ir1OLA4Asq8s7tgwuEr5Xdd4yGfDXddqfGzQwYU4YsXOGh8l&#10;aRjpMr5Rxd+pyL9c5TR2Ng/tb7w01S+2JRQf66YKWQFA1I7KusEHNJs9UgTHfMevcRfDLw7IrCNF&#10;+MYUAUj6+usNeB+xP0UY3lNAakV9a28rXDSG9jaxbymiPLDdgCMISR5lCCNru9fYQZolgW0XQrff&#10;VchvwQ5S6zTLDgKH+n1/9NWt/wu2W88Fb1h+5AbPXhp859yg59+W0G91M2s9yNBzaGTtKe97cV9I&#10;xmfcINuLG2R53Hf/utXH3BiIQRpmgBGm+4d8htbCVA/7ztS+qjqI8G52/7r/76UfS/vbuXHs/n3v&#10;f9f9Y/2Dn0Hw1VD/k43+nWV9jBgy/LB09g8AAAD//wMAUEsDBBQABgAIAAAAIQDrt7t33QAAAAYB&#10;AAAPAAAAZHJzL2Rvd25yZXYueG1sTI5BS8NAEIXvgv9hGcGb3SS1YmM2pRT1VIS2gnibJtMkNDsb&#10;stsk/feOJ73Nm/d478tWk23VQL1vHBuIZxEo4sKVDVcGPg9vD8+gfEAusXVMBq7kYZXf3mSYlm7k&#10;HQ37UCkpYZ+igTqELtXaFzVZ9DPXEYt3cr3FILKvdNnjKOW21UkUPWmLDctCjR1tairO+4s18D7i&#10;uJ7Hr8P2fNpcvw+Lj69tTMbc303rF1CBpvAXhl98QYdcmI7uwqVXrQHhDvKNlqDEXSaPchwNLJI5&#10;6DzT//HzHwAAAP//AwBQSwECLQAUAAYACAAAACEAtoM4kv4AAADhAQAAEwAAAAAAAAAAAAAAAAAA&#10;AAAAW0NvbnRlbnRfVHlwZXNdLnhtbFBLAQItABQABgAIAAAAIQA4/SH/1gAAAJQBAAALAAAAAAAA&#10;AAAAAAAAAC8BAABfcmVscy8ucmVsc1BLAQItABQABgAIAAAAIQBzgmo0WQUAAKAaAAAOAAAAAAAA&#10;AAAAAAAAAC4CAABkcnMvZTJvRG9jLnhtbFBLAQItABQABgAIAAAAIQDrt7t33QAAAAYBAAAPAAAA&#10;AAAAAAAAAAAAALMHAABkcnMvZG93bnJldi54bWxQSwUGAAAAAAQABADzAAAAvQgAAAAA&#10;">
                      <v:group id="Group 29" o:spid="_x0000_s1027" style="position:absolute;left:51816;top:324;width:6978;height:2476" coordorigin="51816,324" coordsize="6978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3" o:spid="_x0000_s1028" type="#_x0000_t202" style="position:absolute;left:51816;top:324;width:69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PYwgAAANsAAAAPAAAAZHJzL2Rvd25yZXYueG1sRE9Ni8Iw&#10;EL0L/ocwwl5kTXVBbDWKCMqyB7F1EY9DM7bFZlKaqF1//eYgeHy878WqM7W4U+sqywrGowgEcW51&#10;xYWC3+P2cwbCeWSNtWVS8EcOVst+b4GJtg9O6Z75QoQQdgkqKL1vEildXpJBN7INceAutjXoA2wL&#10;qVt8hHBTy0kUTaXBikNDiQ1tSsqv2c0oGJ7jdYwVHX8mp/iUPg+39LnbK/Ux6NZzEJ46/xa/3N9a&#10;wVdYH76EHyCX/wAAAP//AwBQSwECLQAUAAYACAAAACEA2+H2y+4AAACFAQAAEwAAAAAAAAAAAAAA&#10;AAAAAAAAW0NvbnRlbnRfVHlwZXNdLnhtbFBLAQItABQABgAIAAAAIQBa9CxbvwAAABUBAAALAAAA&#10;AAAAAAAAAAAAAB8BAABfcmVscy8ucmVsc1BLAQItABQABgAIAAAAIQDUNAPYwgAAANsAAAAPAAAA&#10;AAAAAAAAAAAAAAcCAABkcnMvZG93bnJldi54bWxQSwUGAAAAAAMAAwC3AAAA9gIAAAAA&#10;" fillcolor="white [3201]" stroked="f">
                          <v:textbox>
                            <w:txbxContent>
                              <w:p w:rsidR="00247E0E" w:rsidRDefault="00247E0E" w:rsidP="00247E0E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="맑은 고딕" w:hAnsi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Injured</w:t>
                                </w:r>
                              </w:p>
                            </w:txbxContent>
                          </v:textbox>
                        </v:shape>
                        <v:rect id="Rectangle 31" o:spid="_x0000_s1029" style="position:absolute;left:52673;top:857;width:952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7CxAAAANsAAAAPAAAAZHJzL2Rvd25yZXYueG1sRI9Pi8Iw&#10;FMTvgt8hPMGbpiou0jXKIoqih+Kfwx4fzdu22LyUJGrdT78RFjwOM/MbZr5sTS3u5HxlWcFomIAg&#10;zq2uuFBwOW8GMxA+IGusLZOCJ3lYLrqdOabaPvhI91MoRISwT1FBGUKTSunzkgz6oW2Io/djncEQ&#10;pSukdviIcFPLcZJ8SIMVx4USG1qVlF9PN6PAb/eranP5ve6/p64+ZE12Xk8zpfq99usTRKA2vMP/&#10;7Z1WMBnB60v8AXLxBwAA//8DAFBLAQItABQABgAIAAAAIQDb4fbL7gAAAIUBAAATAAAAAAAAAAAA&#10;AAAAAAAAAABbQ29udGVudF9UeXBlc10ueG1sUEsBAi0AFAAGAAgAAAAhAFr0LFu/AAAAFQEAAAsA&#10;AAAAAAAAAAAAAAAAHwEAAF9yZWxzLy5yZWxzUEsBAi0AFAAGAAgAAAAhAFoJHsLEAAAA2wAAAA8A&#10;AAAAAAAAAAAAAAAABwIAAGRycy9kb3ducmV2LnhtbFBLBQYAAAAAAwADALcAAAD4AgAAAAA=&#10;" fillcolor="#f99" strokecolor="windowText" strokeweight="1pt"/>
                      </v:group>
                      <v:group id="Group 32" o:spid="_x0000_s1030" style="position:absolute;left:34447;top:637;width:14338;height:2286" coordorigin="34447,637" coordsize="14338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TextBox 8" o:spid="_x0000_s1031" type="#_x0000_t202" style="position:absolute;left:34447;top:637;width:143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2vxgAAANsAAAAPAAAAZHJzL2Rvd25yZXYueG1sRI9Ba8JA&#10;FITvQv/D8gq9SN1UQZroKlJQiofSJEU8PrKvSWj2bciuSfTXdwtCj8PMfMOst6NpRE+dqy0reJlF&#10;IIgLq2suFXzl++dXEM4ja2wsk4IrOdhuHiZrTLQdOKU+86UIEHYJKqi8bxMpXVGRQTezLXHwvm1n&#10;0AfZlVJ3OAS4aeQ8ipbSYM1hocKW3ioqfrKLUTA9x7sYa8qP81N8Sm+fl/R2+FDq6XHcrUB4Gv1/&#10;+N5+1woWC/j7En6A3PwCAAD//wMAUEsBAi0AFAAGAAgAAAAhANvh9svuAAAAhQEAABMAAAAAAAAA&#10;AAAAAAAAAAAAAFtDb250ZW50X1R5cGVzXS54bWxQSwECLQAUAAYACAAAACEAWvQsW78AAAAVAQAA&#10;CwAAAAAAAAAAAAAAAAAfAQAAX3JlbHMvLnJlbHNQSwECLQAUAAYACAAAACEAJOadr8YAAADbAAAA&#10;DwAAAAAAAAAAAAAAAAAHAgAAZHJzL2Rvd25yZXYueG1sUEsFBgAAAAADAAMAtwAAAPoCAAAAAA==&#10;" fillcolor="white [3201]" stroked="f">
                          <v:textbox>
                            <w:txbxContent>
                              <w:p w:rsidR="00247E0E" w:rsidRDefault="00247E0E" w:rsidP="00247E0E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="맑은 고딕" w:hAnsi="Calibr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Theme="minorHAnsi" w:eastAsia="맑은 고딕" w:hAnsi="Calibri"/>
                                    <w:color w:val="000000"/>
                                    <w:sz w:val="18"/>
                                    <w:szCs w:val="18"/>
                                  </w:rPr>
                                  <w:t>Noninfectious Disease</w:t>
                                </w:r>
                              </w:p>
                            </w:txbxContent>
                          </v:textbox>
                        </v:shape>
                        <v:rect id="Rectangle 34" o:spid="_x0000_s1032" style="position:absolute;left:35623;top:1047;width:953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+OxQAAANsAAAAPAAAAZHJzL2Rvd25yZXYueG1sRI/NasMw&#10;EITvhb6D2EIvJZHdlCZxophSKNQBk98HWKyNbWytjKU47ttXgUKPw8x8w6zT0bRioN7VlhXE0wgE&#10;cWF1zaWC8+lrsgDhPLLG1jIp+CEH6ebxYY2Jtjc+0HD0pQgQdgkqqLzvEildUZFBN7UdcfAutjfo&#10;g+xLqXu8Bbhp5WsUvUuDNYeFCjv6rKhojlejYLfNX+JdNpPNvomz6xyX++KcK/X8NH6sQHga/X/4&#10;r/2tFcze4P4l/AC5+QUAAP//AwBQSwECLQAUAAYACAAAACEA2+H2y+4AAACFAQAAEwAAAAAAAAAA&#10;AAAAAAAAAAAAW0NvbnRlbnRfVHlwZXNdLnhtbFBLAQItABQABgAIAAAAIQBa9CxbvwAAABUBAAAL&#10;AAAAAAAAAAAAAAAAAB8BAABfcmVscy8ucmVsc1BLAQItABQABgAIAAAAIQD0Re+OxQAAANsAAAAP&#10;AAAAAAAAAAAAAAAAAAcCAABkcnMvZG93bnJldi54bWxQSwUGAAAAAAMAAwC3AAAA+QIAAAAA&#10;" fillcolor="#bdd6ee [1300]" strokecolor="windowText" strokeweight="1pt"/>
                      </v:group>
                      <v:group id="Group 35" o:spid="_x0000_s1033" style="position:absolute;left:106;top:600;width:30518;height:2381" coordorigin="58,600" coordsize="167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Box 11" o:spid="_x0000_s1034" type="#_x0000_t202" style="position:absolute;left:58;top:600;width:1675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43xgAAANsAAAAPAAAAZHJzL2Rvd25yZXYueG1sRI9Ba8JA&#10;FITvBf/D8gQvpW5UkCa6iggt0kNpkiIeH9nXJDT7NmTXJPXXu4VCj8PMfMNs96NpRE+dqy0rWMwj&#10;EMSF1TWXCj7zl6dnEM4ja2wsk4IfcrDfTR62mGg7cEp95ksRIOwSVFB53yZSuqIig25uW+LgfdnO&#10;oA+yK6XucAhw08hlFK2lwZrDQoUtHSsqvrOrUfB4iQ8x1pS/Lc/xOb19XNPb67tSs+l42IDwNPr/&#10;8F/7pBWs1vD7JfwAubsDAAD//wMAUEsBAi0AFAAGAAgAAAAhANvh9svuAAAAhQEAABMAAAAAAAAA&#10;AAAAAAAAAAAAAFtDb250ZW50X1R5cGVzXS54bWxQSwECLQAUAAYACAAAACEAWvQsW78AAAAVAQAA&#10;CwAAAAAAAAAAAAAAAAAfAQAAX3JlbHMvLnJlbHNQSwECLQAUAAYACAAAACEANJE+N8YAAADbAAAA&#10;DwAAAAAAAAAAAAAAAAAHAgAAZHJzL2Rvd25yZXYueG1sUEsFBgAAAAADAAMAtwAAAPoCAAAAAA==&#10;" fillcolor="white [3201]" stroked="f">
                          <v:textbox>
                            <w:txbxContent>
                              <w:p w:rsidR="00247E0E" w:rsidRDefault="00247E0E" w:rsidP="00247E0E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="맑은 고딕" w:hAnsi="Calibri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Theme="minorHAnsi" w:eastAsia="맑은 고딕" w:hAnsi="Calibri"/>
                                    <w:color w:val="000000"/>
                                    <w:sz w:val="18"/>
                                    <w:szCs w:val="18"/>
                                  </w:rPr>
                                  <w:t>Infectious · Maternal · Children's · Nutritional Diseases</w:t>
                                </w:r>
                              </w:p>
                            </w:txbxContent>
                          </v:textbox>
                        </v:shape>
                        <v:rect id="Rectangle 37" o:spid="_x0000_s1035" style="position:absolute;left:784;top:952;width:627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TBwQAAANsAAAAPAAAAZHJzL2Rvd25yZXYueG1sRI/NqsIw&#10;FIT3F3yHcAQ3F01VuEo1igiCW39Al4fm2Aabk9Kktfr0RhDucpiZb5jlurOlaKn2xrGC8SgBQZw5&#10;bThXcD7thnMQPiBrLB2Tgid5WK96P0tMtXvwgdpjyEWEsE9RQRFClUrps4Is+pGriKN3c7XFEGWd&#10;S13jI8JtKSdJ8ictGo4LBVa0LSi7Hxur4PdQju/trkle10bjzATjX5etUoN+t1mACNSF//C3vdcK&#10;pjP4fIk/QK7eAAAA//8DAFBLAQItABQABgAIAAAAIQDb4fbL7gAAAIUBAAATAAAAAAAAAAAAAAAA&#10;AAAAAABbQ29udGVudF9UeXBlc10ueG1sUEsBAi0AFAAGAAgAAAAhAFr0LFu/AAAAFQEAAAsAAAAA&#10;AAAAAAAAAAAAHwEAAF9yZWxzLy5yZWxzUEsBAi0AFAAGAAgAAAAhAMgZRMHBAAAA2wAAAA8AAAAA&#10;AAAAAAAAAAAABwIAAGRycy9kb3ducmV2LnhtbFBLBQYAAAAAAwADALcAAAD1AgAAAAA=&#10;" fillcolor="#ff9" strokecolor="windowText" strokeweight="1pt"/>
                      </v:group>
                    </v:group>
                  </w:pict>
                </mc:Fallback>
              </mc:AlternateContent>
            </w:r>
          </w:p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</w:tblGrid>
            <w:tr w:rsidR="00247E0E" w:rsidRPr="00DD3A1E" w:rsidTr="009C192F">
              <w:trPr>
                <w:trHeight w:val="300"/>
                <w:tblCellSpacing w:w="0" w:type="dxa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7E0E" w:rsidRPr="00DD3A1E" w:rsidRDefault="00247E0E" w:rsidP="009C1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D3A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7E0E" w:rsidRPr="00DD3A1E" w:rsidTr="009C192F">
        <w:trPr>
          <w:trHeight w:val="30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E0E" w:rsidRPr="00DD3A1E" w:rsidRDefault="00247E0E" w:rsidP="009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16B8" w:rsidRDefault="008B16B8"/>
    <w:sectPr w:rsidR="008B1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5B" w:rsidRDefault="00A42E5B" w:rsidP="00DD79CF">
      <w:pPr>
        <w:spacing w:after="0" w:line="240" w:lineRule="auto"/>
      </w:pPr>
      <w:r>
        <w:separator/>
      </w:r>
    </w:p>
  </w:endnote>
  <w:endnote w:type="continuationSeparator" w:id="0">
    <w:p w:rsidR="00A42E5B" w:rsidRDefault="00A42E5B" w:rsidP="00DD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5B" w:rsidRDefault="00A42E5B" w:rsidP="00DD79CF">
      <w:pPr>
        <w:spacing w:after="0" w:line="240" w:lineRule="auto"/>
      </w:pPr>
      <w:r>
        <w:separator/>
      </w:r>
    </w:p>
  </w:footnote>
  <w:footnote w:type="continuationSeparator" w:id="0">
    <w:p w:rsidR="00A42E5B" w:rsidRDefault="00A42E5B" w:rsidP="00DD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4"/>
    </w:pPr>
    <w:r w:rsidRPr="00DD79CF">
      <w:t>https://doi.org/10.3961/jpmph.21.594</w:t>
    </w:r>
    <w:r w:rsidRPr="00DD79CF">
      <w:c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CF" w:rsidRDefault="00DD79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E"/>
    <w:rsid w:val="00247E0E"/>
    <w:rsid w:val="008B16B8"/>
    <w:rsid w:val="009124B6"/>
    <w:rsid w:val="00A42E5B"/>
    <w:rsid w:val="00D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FDBC"/>
  <w15:chartTrackingRefBased/>
  <w15:docId w15:val="{C25338AF-163C-440A-AC05-E708029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79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79CF"/>
  </w:style>
  <w:style w:type="paragraph" w:styleId="a5">
    <w:name w:val="footer"/>
    <w:basedOn w:val="a"/>
    <w:link w:val="Char0"/>
    <w:uiPriority w:val="99"/>
    <w:unhideWhenUsed/>
    <w:rsid w:val="00DD79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TaeEung Kim, PhD.</dc:creator>
  <cp:keywords/>
  <dc:description/>
  <cp:lastModifiedBy>KSE</cp:lastModifiedBy>
  <cp:revision>2</cp:revision>
  <dcterms:created xsi:type="dcterms:W3CDTF">2022-02-07T02:39:00Z</dcterms:created>
  <dcterms:modified xsi:type="dcterms:W3CDTF">2022-02-07T02:39:00Z</dcterms:modified>
</cp:coreProperties>
</file>