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EB8E" w14:textId="77777777" w:rsidR="00047742" w:rsidRDefault="00047742" w:rsidP="00C1514C">
      <w:pPr>
        <w:pStyle w:val="a3"/>
        <w:spacing w:line="360" w:lineRule="auto"/>
        <w:ind w:left="284" w:right="735" w:hanging="851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bookmarkStart w:id="0" w:name="_GoBack"/>
      <w:bookmarkEnd w:id="0"/>
    </w:p>
    <w:p w14:paraId="6E9D347E" w14:textId="704B7DB3" w:rsidR="00D9550A" w:rsidRPr="00D9550A" w:rsidRDefault="00047742" w:rsidP="00C1514C">
      <w:pPr>
        <w:pStyle w:val="a3"/>
        <w:spacing w:line="360" w:lineRule="auto"/>
        <w:ind w:left="284" w:right="735" w:hanging="851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Supplemental Material </w:t>
      </w:r>
      <w:r w:rsidR="00D9550A" w:rsidRPr="00D955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1. Logistic regression analyses </w:t>
      </w:r>
      <w:r w:rsidR="00C1514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of </w:t>
      </w:r>
      <w:r w:rsidR="00D9550A" w:rsidRPr="00D955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the association between employment status and undiagnosed hypertension in the Indonesia Family Life Survey (IFLS) 2014-2015 stratified by sex</w:t>
      </w:r>
      <w:r w:rsidR="00D9550A" w:rsidRPr="00D9550A">
        <w:rPr>
          <w:rFonts w:ascii="Times New Roman" w:hAnsi="Times New Roman" w:cs="Times New Roman"/>
          <w:noProof/>
          <w:color w:val="000000" w:themeColor="text1"/>
          <w:sz w:val="22"/>
          <w:szCs w:val="22"/>
          <w:vertAlign w:val="superscript"/>
        </w:rPr>
        <w:t>1</w:t>
      </w:r>
      <w:r w:rsidR="00D9550A" w:rsidRPr="00D9550A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.</w:t>
      </w:r>
    </w:p>
    <w:tbl>
      <w:tblPr>
        <w:tblW w:w="8908" w:type="dxa"/>
        <w:tblInd w:w="-426" w:type="dxa"/>
        <w:tblLook w:val="04A0" w:firstRow="1" w:lastRow="0" w:firstColumn="1" w:lastColumn="0" w:noHBand="0" w:noVBand="1"/>
      </w:tblPr>
      <w:tblGrid>
        <w:gridCol w:w="2724"/>
        <w:gridCol w:w="2061"/>
        <w:gridCol w:w="2062"/>
        <w:gridCol w:w="2061"/>
      </w:tblGrid>
      <w:tr w:rsidR="00D9550A" w:rsidRPr="00D9550A" w14:paraId="23358889" w14:textId="77777777" w:rsidTr="0015491B">
        <w:trPr>
          <w:trHeight w:val="322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ACF4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EC4C3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Unadjusted</w:t>
            </w:r>
          </w:p>
          <w:p w14:paraId="1D0F488E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(OR 95% CI)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5F2FA6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Model 1</w:t>
            </w:r>
            <w:r w:rsidRPr="00D9550A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  <w:lang w:eastAsia="en-ID"/>
              </w:rPr>
              <w:t>2</w:t>
            </w:r>
          </w:p>
          <w:p w14:paraId="54B3D8C2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(OR 95% CI)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F6238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Model 2</w:t>
            </w:r>
            <w:r w:rsidRPr="00D9550A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  <w:lang w:eastAsia="en-ID"/>
              </w:rPr>
              <w:t>3</w:t>
            </w:r>
          </w:p>
          <w:p w14:paraId="21B7CCB9" w14:textId="77777777" w:rsidR="00D9550A" w:rsidRPr="00D9550A" w:rsidRDefault="00D9550A" w:rsidP="007476B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lang w:eastAsia="en-ID"/>
              </w:rPr>
              <w:t>(OR 95% CI)</w:t>
            </w:r>
          </w:p>
        </w:tc>
      </w:tr>
      <w:tr w:rsidR="00D9550A" w:rsidRPr="00D9550A" w14:paraId="0B717D35" w14:textId="77777777" w:rsidTr="0015491B">
        <w:trPr>
          <w:trHeight w:val="251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57C3B381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Males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09CA3D80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2EA5FE9D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14:paraId="31259FD5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</w:tr>
      <w:tr w:rsidR="00D9550A" w:rsidRPr="00D9550A" w14:paraId="10D7C59B" w14:textId="77777777" w:rsidTr="0015491B">
        <w:trPr>
          <w:trHeight w:val="251"/>
        </w:trPr>
        <w:tc>
          <w:tcPr>
            <w:tcW w:w="2724" w:type="dxa"/>
            <w:vAlign w:val="center"/>
          </w:tcPr>
          <w:p w14:paraId="1BDD1107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 xml:space="preserve">    Unemployee</w:t>
            </w:r>
          </w:p>
        </w:tc>
        <w:tc>
          <w:tcPr>
            <w:tcW w:w="2061" w:type="dxa"/>
            <w:vAlign w:val="center"/>
          </w:tcPr>
          <w:p w14:paraId="0AE30AEB" w14:textId="26B99B50" w:rsidR="00D9550A" w:rsidRPr="00D9550A" w:rsidRDefault="000A44CF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0.57 (0.47-0.71)**</w:t>
            </w:r>
          </w:p>
        </w:tc>
        <w:tc>
          <w:tcPr>
            <w:tcW w:w="2062" w:type="dxa"/>
            <w:vAlign w:val="center"/>
          </w:tcPr>
          <w:p w14:paraId="432696E3" w14:textId="76129C09" w:rsidR="00D9550A" w:rsidRPr="00D9550A" w:rsidRDefault="000A44CF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0.54 (0.45-0.65)**</w:t>
            </w:r>
          </w:p>
        </w:tc>
        <w:tc>
          <w:tcPr>
            <w:tcW w:w="2061" w:type="dxa"/>
            <w:vAlign w:val="center"/>
          </w:tcPr>
          <w:p w14:paraId="3A77612D" w14:textId="280EDD61" w:rsidR="00D9550A" w:rsidRPr="00D9550A" w:rsidRDefault="000A44CF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0.54 (0.45-0.65)**</w:t>
            </w:r>
          </w:p>
        </w:tc>
      </w:tr>
      <w:tr w:rsidR="00D9550A" w:rsidRPr="00D9550A" w14:paraId="394535E7" w14:textId="77777777" w:rsidTr="0015491B">
        <w:trPr>
          <w:trHeight w:val="251"/>
        </w:trPr>
        <w:tc>
          <w:tcPr>
            <w:tcW w:w="2724" w:type="dxa"/>
            <w:vAlign w:val="center"/>
          </w:tcPr>
          <w:p w14:paraId="40C47F02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 xml:space="preserve">    Employee</w:t>
            </w:r>
          </w:p>
        </w:tc>
        <w:tc>
          <w:tcPr>
            <w:tcW w:w="2061" w:type="dxa"/>
            <w:vAlign w:val="center"/>
          </w:tcPr>
          <w:p w14:paraId="4D49564E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  <w:tc>
          <w:tcPr>
            <w:tcW w:w="2062" w:type="dxa"/>
            <w:vAlign w:val="center"/>
          </w:tcPr>
          <w:p w14:paraId="1180BB5E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  <w:tc>
          <w:tcPr>
            <w:tcW w:w="2061" w:type="dxa"/>
            <w:vAlign w:val="center"/>
          </w:tcPr>
          <w:p w14:paraId="12A0AE23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</w:tr>
      <w:tr w:rsidR="00D9550A" w:rsidRPr="00D9550A" w14:paraId="2F4DFA3F" w14:textId="77777777" w:rsidTr="0015491B">
        <w:trPr>
          <w:trHeight w:val="251"/>
        </w:trPr>
        <w:tc>
          <w:tcPr>
            <w:tcW w:w="2724" w:type="dxa"/>
            <w:vAlign w:val="center"/>
          </w:tcPr>
          <w:p w14:paraId="2F31B9CF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Female</w:t>
            </w:r>
          </w:p>
        </w:tc>
        <w:tc>
          <w:tcPr>
            <w:tcW w:w="2061" w:type="dxa"/>
            <w:vAlign w:val="center"/>
          </w:tcPr>
          <w:p w14:paraId="21B1FA57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  <w:tc>
          <w:tcPr>
            <w:tcW w:w="2062" w:type="dxa"/>
            <w:vAlign w:val="center"/>
          </w:tcPr>
          <w:p w14:paraId="43DDA1AA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  <w:tc>
          <w:tcPr>
            <w:tcW w:w="2061" w:type="dxa"/>
            <w:vAlign w:val="center"/>
          </w:tcPr>
          <w:p w14:paraId="288FCA3B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</w:p>
        </w:tc>
      </w:tr>
      <w:tr w:rsidR="00D9550A" w:rsidRPr="00D9550A" w14:paraId="68F9A9CC" w14:textId="77777777" w:rsidTr="0015491B">
        <w:trPr>
          <w:trHeight w:val="251"/>
        </w:trPr>
        <w:tc>
          <w:tcPr>
            <w:tcW w:w="2724" w:type="dxa"/>
            <w:vAlign w:val="center"/>
          </w:tcPr>
          <w:p w14:paraId="5D86214B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 xml:space="preserve">    Unemployee</w:t>
            </w:r>
          </w:p>
        </w:tc>
        <w:tc>
          <w:tcPr>
            <w:tcW w:w="2061" w:type="dxa"/>
            <w:vAlign w:val="center"/>
          </w:tcPr>
          <w:p w14:paraId="7DB8355A" w14:textId="7B2F2907" w:rsidR="00D9550A" w:rsidRPr="00D9550A" w:rsidRDefault="00CA1D35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0.86 (0.75-0.99)*</w:t>
            </w:r>
          </w:p>
        </w:tc>
        <w:tc>
          <w:tcPr>
            <w:tcW w:w="2062" w:type="dxa"/>
            <w:vAlign w:val="center"/>
          </w:tcPr>
          <w:p w14:paraId="1EE3A83F" w14:textId="28E21438" w:rsidR="00D9550A" w:rsidRPr="00D9550A" w:rsidRDefault="00CA1D35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0.86 (0.75-0.99)*</w:t>
            </w:r>
          </w:p>
        </w:tc>
        <w:tc>
          <w:tcPr>
            <w:tcW w:w="2061" w:type="dxa"/>
            <w:vAlign w:val="center"/>
          </w:tcPr>
          <w:p w14:paraId="1EBA37C1" w14:textId="0FD27525" w:rsidR="00D9550A" w:rsidRPr="00D9550A" w:rsidRDefault="00CA1D35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0.85 (0.74-0.98)*</w:t>
            </w:r>
          </w:p>
        </w:tc>
      </w:tr>
      <w:tr w:rsidR="00D9550A" w:rsidRPr="00D9550A" w14:paraId="2CB004F5" w14:textId="77777777" w:rsidTr="0015491B">
        <w:trPr>
          <w:trHeight w:val="251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4CF3EA46" w14:textId="77777777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 xml:space="preserve">    Employee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446F603D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7FCBD1B5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49390CE2" w14:textId="77777777" w:rsidR="00D9550A" w:rsidRPr="00D9550A" w:rsidRDefault="00D9550A" w:rsidP="007476B6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  <w:t>1.00 (Reference)</w:t>
            </w:r>
          </w:p>
        </w:tc>
      </w:tr>
      <w:tr w:rsidR="00D9550A" w:rsidRPr="00D9550A" w14:paraId="5C83FC17" w14:textId="77777777" w:rsidTr="0015491B">
        <w:trPr>
          <w:trHeight w:val="901"/>
        </w:trPr>
        <w:tc>
          <w:tcPr>
            <w:tcW w:w="8908" w:type="dxa"/>
            <w:gridSpan w:val="4"/>
            <w:tcBorders>
              <w:top w:val="single" w:sz="4" w:space="0" w:color="auto"/>
            </w:tcBorders>
            <w:vAlign w:val="center"/>
          </w:tcPr>
          <w:p w14:paraId="77BAF016" w14:textId="77777777" w:rsidR="00D9550A" w:rsidRPr="00D9550A" w:rsidRDefault="00D9550A" w:rsidP="007476B6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* p &lt; 0.05.</w:t>
            </w:r>
          </w:p>
          <w:p w14:paraId="599967F6" w14:textId="77777777" w:rsidR="00D9550A" w:rsidRPr="00D9550A" w:rsidRDefault="00D9550A" w:rsidP="007476B6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** p &lt; 0.01.  </w:t>
            </w:r>
          </w:p>
          <w:p w14:paraId="6D363ED4" w14:textId="7A77A631" w:rsidR="00D9550A" w:rsidRPr="00D9550A" w:rsidRDefault="00D9550A" w:rsidP="007476B6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320C3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Logistic regression model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.</w:t>
            </w:r>
          </w:p>
          <w:p w14:paraId="55152B86" w14:textId="5B2FAA0C" w:rsidR="00D9550A" w:rsidRPr="00D9550A" w:rsidRDefault="00D9550A" w:rsidP="007476B6">
            <w:pPr>
              <w:pStyle w:val="a3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320C32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D9550A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Model 1 adjusted for age.</w:t>
            </w:r>
          </w:p>
          <w:p w14:paraId="28338BB9" w14:textId="4E9B7F20" w:rsidR="00D9550A" w:rsidRPr="00D9550A" w:rsidRDefault="00D9550A" w:rsidP="007476B6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zh-CN"/>
              </w:rPr>
            </w:pPr>
            <w:r w:rsidRPr="00D9550A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>3</w:t>
            </w:r>
            <w:r w:rsidR="00320C32">
              <w:rPr>
                <w:rFonts w:ascii="Times New Roman" w:hAnsi="Times New Roman" w:cs="Times New Roman"/>
                <w:noProof/>
                <w:color w:val="000000" w:themeColor="text1"/>
                <w:vertAlign w:val="superscript"/>
              </w:rPr>
              <w:t xml:space="preserve"> </w:t>
            </w:r>
            <w:r w:rsidRPr="00D9550A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Model 2 adjusted for age, residence (urban or rural). </w:t>
            </w:r>
          </w:p>
        </w:tc>
      </w:tr>
    </w:tbl>
    <w:p w14:paraId="788FE242" w14:textId="42E7E47B" w:rsidR="00D9550A" w:rsidRDefault="00D9550A" w:rsidP="00F60E58"/>
    <w:p w14:paraId="553508BE" w14:textId="77777777" w:rsidR="00D9550A" w:rsidRDefault="00D9550A" w:rsidP="00F60E58"/>
    <w:p w14:paraId="6DB1BF27" w14:textId="56FF3380" w:rsidR="004E69D4" w:rsidRDefault="004E69D4" w:rsidP="00F60E58"/>
    <w:p w14:paraId="1767AAEA" w14:textId="7F149EAF" w:rsidR="004E69D4" w:rsidRDefault="004E69D4" w:rsidP="00F60E58"/>
    <w:p w14:paraId="56BA40C9" w14:textId="4254339D" w:rsidR="004E69D4" w:rsidRDefault="004E69D4" w:rsidP="00F60E58"/>
    <w:p w14:paraId="334CEAA6" w14:textId="28D2A943" w:rsidR="004E69D4" w:rsidRDefault="004E69D4" w:rsidP="00F60E58"/>
    <w:p w14:paraId="34B449B4" w14:textId="037C5A7B" w:rsidR="004E69D4" w:rsidRDefault="004E69D4" w:rsidP="00F60E58"/>
    <w:p w14:paraId="54A7DD3A" w14:textId="46DECAEB" w:rsidR="004E69D4" w:rsidRDefault="004E69D4" w:rsidP="00F60E58"/>
    <w:p w14:paraId="63BDA3C0" w14:textId="77777777" w:rsidR="004E69D4" w:rsidRPr="00B97030" w:rsidRDefault="004E69D4" w:rsidP="00F60E58"/>
    <w:sectPr w:rsidR="004E69D4" w:rsidRPr="00B97030" w:rsidSect="00320C32">
      <w:headerReference w:type="default" r:id="rId6"/>
      <w:pgSz w:w="11907" w:h="16840" w:code="9"/>
      <w:pgMar w:top="567" w:right="335" w:bottom="8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1910" w14:textId="77777777" w:rsidR="009C4078" w:rsidRDefault="009C4078" w:rsidP="00047742">
      <w:r>
        <w:separator/>
      </w:r>
    </w:p>
  </w:endnote>
  <w:endnote w:type="continuationSeparator" w:id="0">
    <w:p w14:paraId="5E26F8AD" w14:textId="77777777" w:rsidR="009C4078" w:rsidRDefault="009C4078" w:rsidP="000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CC15" w14:textId="77777777" w:rsidR="009C4078" w:rsidRDefault="009C4078" w:rsidP="00047742">
      <w:r>
        <w:separator/>
      </w:r>
    </w:p>
  </w:footnote>
  <w:footnote w:type="continuationSeparator" w:id="0">
    <w:p w14:paraId="0E989D83" w14:textId="77777777" w:rsidR="009C4078" w:rsidRDefault="009C4078" w:rsidP="0004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C1DC" w14:textId="446C1D37" w:rsidR="00047742" w:rsidRDefault="00047742">
    <w:pPr>
      <w:pStyle w:val="a7"/>
    </w:pPr>
    <w:r w:rsidRPr="00047742">
      <w:t>https://doi.org/10.3961/jpmph.21.500</w:t>
    </w:r>
    <w:r w:rsidRPr="00047742">
      <w:cr/>
    </w:r>
  </w:p>
  <w:p w14:paraId="27DF7BA9" w14:textId="77777777" w:rsidR="00047742" w:rsidRDefault="000477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AC"/>
    <w:rsid w:val="00014CAC"/>
    <w:rsid w:val="0003420A"/>
    <w:rsid w:val="000439AC"/>
    <w:rsid w:val="00047742"/>
    <w:rsid w:val="000A44CF"/>
    <w:rsid w:val="000A55B3"/>
    <w:rsid w:val="00132563"/>
    <w:rsid w:val="00153214"/>
    <w:rsid w:val="0015491B"/>
    <w:rsid w:val="001D77EC"/>
    <w:rsid w:val="00320C32"/>
    <w:rsid w:val="00366109"/>
    <w:rsid w:val="003840B5"/>
    <w:rsid w:val="004167DE"/>
    <w:rsid w:val="0043642E"/>
    <w:rsid w:val="00452A3E"/>
    <w:rsid w:val="004B4C7E"/>
    <w:rsid w:val="004E69D4"/>
    <w:rsid w:val="00604E37"/>
    <w:rsid w:val="006210B8"/>
    <w:rsid w:val="007124AE"/>
    <w:rsid w:val="00763B00"/>
    <w:rsid w:val="00792697"/>
    <w:rsid w:val="00793521"/>
    <w:rsid w:val="008A4C01"/>
    <w:rsid w:val="008B1868"/>
    <w:rsid w:val="009C4078"/>
    <w:rsid w:val="00A45B5A"/>
    <w:rsid w:val="00A71C50"/>
    <w:rsid w:val="00AD7276"/>
    <w:rsid w:val="00AE0BAD"/>
    <w:rsid w:val="00AE5448"/>
    <w:rsid w:val="00B272E9"/>
    <w:rsid w:val="00B97030"/>
    <w:rsid w:val="00BD39FC"/>
    <w:rsid w:val="00C1514C"/>
    <w:rsid w:val="00CA1D35"/>
    <w:rsid w:val="00D1199E"/>
    <w:rsid w:val="00D9550A"/>
    <w:rsid w:val="00F60E58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76D8"/>
  <w15:chartTrackingRefBased/>
  <w15:docId w15:val="{DC3EF79C-6C70-4614-B1E2-B85984DD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C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14CAC"/>
    <w:rPr>
      <w:rFonts w:ascii="PMingLiU" w:eastAsia="PMingLiU" w:hAnsi="PMingLiU" w:cs="PMingLiU"/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014CAC"/>
    <w:rPr>
      <w:rFonts w:ascii="PMingLiU" w:eastAsia="PMingLiU" w:hAnsi="PMingLiU" w:cs="PMingLiU"/>
      <w:sz w:val="20"/>
      <w:szCs w:val="20"/>
      <w:lang w:bidi="en-US"/>
    </w:rPr>
  </w:style>
  <w:style w:type="character" w:styleId="a4">
    <w:name w:val="annotation reference"/>
    <w:basedOn w:val="a0"/>
    <w:uiPriority w:val="99"/>
    <w:semiHidden/>
    <w:unhideWhenUsed/>
    <w:rsid w:val="00014CAC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014CAC"/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rsid w:val="00014CAC"/>
    <w:rPr>
      <w:rFonts w:ascii="Arial" w:eastAsia="Arial" w:hAnsi="Arial" w:cs="Arial"/>
      <w:sz w:val="20"/>
      <w:szCs w:val="20"/>
      <w:lang w:bidi="en-US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439AC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0439AC"/>
    <w:rPr>
      <w:rFonts w:ascii="Arial" w:eastAsia="Arial" w:hAnsi="Arial" w:cs="Arial"/>
      <w:b/>
      <w:bCs/>
      <w:sz w:val="20"/>
      <w:szCs w:val="20"/>
      <w:lang w:bidi="en-US"/>
    </w:rPr>
  </w:style>
  <w:style w:type="paragraph" w:styleId="a7">
    <w:name w:val="header"/>
    <w:basedOn w:val="a"/>
    <w:link w:val="Char2"/>
    <w:uiPriority w:val="99"/>
    <w:unhideWhenUsed/>
    <w:rsid w:val="0004774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047742"/>
    <w:rPr>
      <w:rFonts w:ascii="Arial" w:eastAsia="Arial" w:hAnsi="Arial" w:cs="Arial"/>
      <w:lang w:bidi="en-US"/>
    </w:rPr>
  </w:style>
  <w:style w:type="paragraph" w:styleId="a8">
    <w:name w:val="footer"/>
    <w:basedOn w:val="a"/>
    <w:link w:val="Char3"/>
    <w:uiPriority w:val="99"/>
    <w:unhideWhenUsed/>
    <w:rsid w:val="00047742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04774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2022-02-07T02:16:00Z</dcterms:created>
  <dcterms:modified xsi:type="dcterms:W3CDTF">2022-02-07T02:16:00Z</dcterms:modified>
</cp:coreProperties>
</file>